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u w:val="single"/>
        </w:rPr>
      </w:pPr>
      <w:r w:rsidDel="00000000" w:rsidR="00000000" w:rsidRPr="00000000">
        <w:rPr>
          <w:b w:val="1"/>
          <w:sz w:val="24"/>
          <w:szCs w:val="24"/>
          <w:u w:val="single"/>
          <w:rtl w:val="0"/>
        </w:rPr>
        <w:t xml:space="preserve">LESSON 6 KAHOOT/QUIZIZZ QUIZ QUESTIONS </w:t>
      </w:r>
    </w:p>
    <w:p w:rsidR="00000000" w:rsidDel="00000000" w:rsidP="00000000" w:rsidRDefault="00000000" w:rsidRPr="00000000" w14:paraId="00000002">
      <w:pPr>
        <w:jc w:val="center"/>
        <w:rPr>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b w:val="1"/>
                <w:sz w:val="20"/>
                <w:szCs w:val="20"/>
                <w:rtl w:val="0"/>
              </w:rPr>
              <w:t xml:space="preserve">QN 1 </w:t>
            </w:r>
            <w:r w:rsidDel="00000000" w:rsidR="00000000" w:rsidRPr="00000000">
              <w:rPr>
                <w:sz w:val="20"/>
                <w:szCs w:val="20"/>
                <w:rtl w:val="0"/>
              </w:rPr>
              <w:t xml:space="preserv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When analysing an ecopoem, the three main steps of the Connect Plan framework are: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rPr>
            </w:pPr>
            <w:r w:rsidDel="00000000" w:rsidR="00000000" w:rsidRPr="00000000">
              <w:rPr>
                <w:sz w:val="20"/>
                <w:szCs w:val="20"/>
                <w:rtl w:val="0"/>
              </w:rPr>
              <w:t xml:space="preserve">I-FEEL, I-SEE, I-ANALYSE **</w:t>
            </w:r>
          </w:p>
          <w:p w:rsidR="00000000" w:rsidDel="00000000" w:rsidP="00000000" w:rsidRDefault="00000000" w:rsidRPr="00000000" w14:paraId="00000006">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rPr>
            </w:pPr>
            <w:r w:rsidDel="00000000" w:rsidR="00000000" w:rsidRPr="00000000">
              <w:rPr>
                <w:sz w:val="20"/>
                <w:szCs w:val="20"/>
                <w:rtl w:val="0"/>
              </w:rPr>
              <w:t xml:space="preserve">I-SEE, I-THINK, I-WONDER</w:t>
            </w:r>
          </w:p>
          <w:p w:rsidR="00000000" w:rsidDel="00000000" w:rsidP="00000000" w:rsidRDefault="00000000" w:rsidRPr="00000000" w14:paraId="00000007">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I-SENSE, I-FEEL, I-IMAGINE</w:t>
            </w:r>
            <w:r w:rsidDel="00000000" w:rsidR="00000000" w:rsidRPr="00000000">
              <w:rPr>
                <w:rtl w:val="0"/>
              </w:rPr>
            </w:r>
          </w:p>
          <w:p w:rsidR="00000000" w:rsidDel="00000000" w:rsidP="00000000" w:rsidRDefault="00000000" w:rsidRPr="00000000" w14:paraId="00000008">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I-THINK, WE-PAIR, WE-SHARE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QN 2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Slow violence refers to the unseen accumulation of damage upon the environment,flora &amp; fauna and human lives and it challenges our thinking that climate change is easily reversible.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rPr>
            </w:pPr>
            <w:r w:rsidDel="00000000" w:rsidR="00000000" w:rsidRPr="00000000">
              <w:rPr>
                <w:sz w:val="20"/>
                <w:szCs w:val="20"/>
                <w:rtl w:val="0"/>
              </w:rPr>
              <w:t xml:space="preserve">True **</w:t>
            </w:r>
          </w:p>
          <w:p w:rsidR="00000000" w:rsidDel="00000000" w:rsidP="00000000" w:rsidRDefault="00000000" w:rsidRPr="00000000" w14:paraId="0000000C">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rPr>
            </w:pPr>
            <w:r w:rsidDel="00000000" w:rsidR="00000000" w:rsidRPr="00000000">
              <w:rPr>
                <w:sz w:val="20"/>
                <w:szCs w:val="20"/>
                <w:rtl w:val="0"/>
              </w:rPr>
              <w:t xml:space="preserve">False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QN 3</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It is important to understand climate change from multiple perspectives because: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rPr>
            </w:pPr>
            <w:r w:rsidDel="00000000" w:rsidR="00000000" w:rsidRPr="00000000">
              <w:rPr>
                <w:sz w:val="20"/>
                <w:szCs w:val="20"/>
                <w:rtl w:val="0"/>
              </w:rPr>
              <w:t xml:space="preserve">Climate change issues transcend boundaries of human, natural/animal and physical world</w:t>
            </w:r>
          </w:p>
          <w:p w:rsidR="00000000" w:rsidDel="00000000" w:rsidP="00000000" w:rsidRDefault="00000000" w:rsidRPr="00000000" w14:paraId="0000001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Climate change solutions that focus only on either natural or human perspectives will be inadequate to address the damage and deliver justice</w:t>
            </w:r>
            <w:r w:rsidDel="00000000" w:rsidR="00000000" w:rsidRPr="00000000">
              <w:rPr>
                <w:rtl w:val="0"/>
              </w:rPr>
            </w:r>
          </w:p>
          <w:p w:rsidR="00000000" w:rsidDel="00000000" w:rsidP="00000000" w:rsidRDefault="00000000" w:rsidRPr="00000000" w14:paraId="00000011">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Climate change problems stem from a  network of systemic challenges </w:t>
            </w:r>
            <w:r w:rsidDel="00000000" w:rsidR="00000000" w:rsidRPr="00000000">
              <w:rPr>
                <w:rtl w:val="0"/>
              </w:rPr>
            </w:r>
          </w:p>
          <w:p w:rsidR="00000000" w:rsidDel="00000000" w:rsidP="00000000" w:rsidRDefault="00000000" w:rsidRPr="00000000" w14:paraId="00000012">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All of the above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b w:val="1"/>
                <w:sz w:val="20"/>
                <w:szCs w:val="20"/>
                <w:rtl w:val="0"/>
              </w:rPr>
              <w:t xml:space="preserve">QN 4</w:t>
            </w: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18"/>
                <w:szCs w:val="18"/>
                <w:rtl w:val="0"/>
              </w:rPr>
              <w:t xml:space="preserve">“[</w:t>
            </w:r>
            <w:r w:rsidDel="00000000" w:rsidR="00000000" w:rsidRPr="00000000">
              <w:rPr>
                <w:sz w:val="20"/>
                <w:szCs w:val="20"/>
                <w:rtl w:val="0"/>
              </w:rPr>
              <w:t xml:space="preserve">The] environment of an ecopoem is, implicitly or explicitly, impacted by humans. As Ursula K. Heise puts it, ecopoetry is “related to the broader genre of nature poetry but can be distinguished from it by its portrayal of nature as</w:t>
            </w:r>
            <w:r w:rsidDel="00000000" w:rsidR="00000000" w:rsidRPr="00000000">
              <w:rPr>
                <w:sz w:val="20"/>
                <w:szCs w:val="20"/>
                <w:u w:val="single"/>
                <w:rtl w:val="0"/>
              </w:rPr>
              <w:t xml:space="preserve">                                    </w:t>
            </w:r>
            <w:r w:rsidDel="00000000" w:rsidR="00000000" w:rsidRPr="00000000">
              <w:rPr>
                <w:sz w:val="20"/>
                <w:szCs w:val="20"/>
                <w:rtl w:val="0"/>
              </w:rPr>
              <w:t xml:space="preserv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3"/>
              </w:numPr>
              <w:spacing w:line="240" w:lineRule="auto"/>
              <w:ind w:left="720" w:hanging="360"/>
              <w:jc w:val="both"/>
              <w:rPr>
                <w:b w:val="1"/>
                <w:sz w:val="20"/>
                <w:szCs w:val="20"/>
              </w:rPr>
            </w:pPr>
            <w:r w:rsidDel="00000000" w:rsidR="00000000" w:rsidRPr="00000000">
              <w:rPr>
                <w:sz w:val="20"/>
                <w:szCs w:val="20"/>
                <w:rtl w:val="0"/>
              </w:rPr>
              <w:t xml:space="preserve">threatened by human activities**</w:t>
            </w:r>
            <w:r w:rsidDel="00000000" w:rsidR="00000000" w:rsidRPr="00000000">
              <w:rPr>
                <w:rtl w:val="0"/>
              </w:rPr>
            </w:r>
          </w:p>
          <w:p w:rsidR="00000000" w:rsidDel="00000000" w:rsidP="00000000" w:rsidRDefault="00000000" w:rsidRPr="00000000" w14:paraId="00000016">
            <w:pPr>
              <w:numPr>
                <w:ilvl w:val="0"/>
                <w:numId w:val="3"/>
              </w:numPr>
              <w:spacing w:line="240" w:lineRule="auto"/>
              <w:ind w:left="720" w:hanging="360"/>
              <w:jc w:val="both"/>
              <w:rPr>
                <w:b w:val="1"/>
                <w:sz w:val="20"/>
                <w:szCs w:val="20"/>
              </w:rPr>
            </w:pPr>
            <w:r w:rsidDel="00000000" w:rsidR="00000000" w:rsidRPr="00000000">
              <w:rPr>
                <w:sz w:val="20"/>
                <w:szCs w:val="20"/>
                <w:rtl w:val="0"/>
              </w:rPr>
              <w:t xml:space="preserve">a fearsome and wild entity</w:t>
            </w:r>
            <w:r w:rsidDel="00000000" w:rsidR="00000000" w:rsidRPr="00000000">
              <w:rPr>
                <w:rtl w:val="0"/>
              </w:rPr>
            </w:r>
          </w:p>
          <w:p w:rsidR="00000000" w:rsidDel="00000000" w:rsidP="00000000" w:rsidRDefault="00000000" w:rsidRPr="00000000" w14:paraId="00000017">
            <w:pPr>
              <w:numPr>
                <w:ilvl w:val="0"/>
                <w:numId w:val="3"/>
              </w:numPr>
              <w:spacing w:line="240" w:lineRule="auto"/>
              <w:ind w:left="720" w:hanging="360"/>
              <w:jc w:val="both"/>
              <w:rPr>
                <w:b w:val="1"/>
                <w:sz w:val="20"/>
                <w:szCs w:val="20"/>
              </w:rPr>
            </w:pPr>
            <w:r w:rsidDel="00000000" w:rsidR="00000000" w:rsidRPr="00000000">
              <w:rPr>
                <w:sz w:val="20"/>
                <w:szCs w:val="20"/>
                <w:rtl w:val="0"/>
              </w:rPr>
              <w:t xml:space="preserve">an infinite resource to be exploited</w:t>
            </w:r>
            <w:r w:rsidDel="00000000" w:rsidR="00000000" w:rsidRPr="00000000">
              <w:rPr>
                <w:rtl w:val="0"/>
              </w:rPr>
            </w:r>
          </w:p>
          <w:p w:rsidR="00000000" w:rsidDel="00000000" w:rsidP="00000000" w:rsidRDefault="00000000" w:rsidRPr="00000000" w14:paraId="00000018">
            <w:pPr>
              <w:numPr>
                <w:ilvl w:val="0"/>
                <w:numId w:val="3"/>
              </w:numPr>
              <w:spacing w:line="240" w:lineRule="auto"/>
              <w:ind w:left="720" w:hanging="360"/>
              <w:jc w:val="both"/>
              <w:rPr>
                <w:sz w:val="20"/>
                <w:szCs w:val="20"/>
                <w:u w:val="none"/>
              </w:rPr>
            </w:pPr>
            <w:r w:rsidDel="00000000" w:rsidR="00000000" w:rsidRPr="00000000">
              <w:rPr>
                <w:sz w:val="20"/>
                <w:szCs w:val="20"/>
                <w:rtl w:val="0"/>
              </w:rPr>
              <w:t xml:space="preserve">threatened by the passage of time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QN 5</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When identifying and explaining literary techniques we need to: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rPr>
            </w:pPr>
            <w:r w:rsidDel="00000000" w:rsidR="00000000" w:rsidRPr="00000000">
              <w:rPr>
                <w:sz w:val="20"/>
                <w:szCs w:val="20"/>
                <w:rtl w:val="0"/>
              </w:rPr>
              <w:t xml:space="preserve">explain its function</w:t>
            </w:r>
          </w:p>
          <w:p w:rsidR="00000000" w:rsidDel="00000000" w:rsidP="00000000" w:rsidRDefault="00000000" w:rsidRPr="00000000" w14:paraId="0000001C">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rPr>
            </w:pPr>
            <w:r w:rsidDel="00000000" w:rsidR="00000000" w:rsidRPr="00000000">
              <w:rPr>
                <w:sz w:val="20"/>
                <w:szCs w:val="20"/>
                <w:rtl w:val="0"/>
              </w:rPr>
              <w:t xml:space="preserve">explain its function AND intended effect**</w:t>
            </w:r>
          </w:p>
          <w:p w:rsidR="00000000" w:rsidDel="00000000" w:rsidP="00000000" w:rsidRDefault="00000000" w:rsidRPr="00000000" w14:paraId="0000001D">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explain its intended effect</w:t>
            </w:r>
            <w:r w:rsidDel="00000000" w:rsidR="00000000" w:rsidRPr="00000000">
              <w:rPr>
                <w:rtl w:val="0"/>
              </w:rPr>
            </w:r>
          </w:p>
          <w:p w:rsidR="00000000" w:rsidDel="00000000" w:rsidP="00000000" w:rsidRDefault="00000000" w:rsidRPr="00000000" w14:paraId="0000001E">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None of the above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QN 6</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We analyse juxtapositions using the ABE method. This means we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rPr>
            </w:pPr>
            <w:r w:rsidDel="00000000" w:rsidR="00000000" w:rsidRPr="00000000">
              <w:rPr>
                <w:sz w:val="20"/>
                <w:szCs w:val="20"/>
                <w:rtl w:val="0"/>
              </w:rPr>
              <w:t xml:space="preserve">ONLY identify the two objects being compared and contrasted </w:t>
            </w:r>
          </w:p>
          <w:p w:rsidR="00000000" w:rsidDel="00000000" w:rsidP="00000000" w:rsidRDefault="00000000" w:rsidRPr="00000000" w14:paraId="00000022">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explain the writer’s choice by drawing links to our prior knowledge</w:t>
            </w:r>
            <w:r w:rsidDel="00000000" w:rsidR="00000000" w:rsidRPr="00000000">
              <w:rPr>
                <w:rtl w:val="0"/>
              </w:rPr>
            </w:r>
          </w:p>
          <w:p w:rsidR="00000000" w:rsidDel="00000000" w:rsidP="00000000" w:rsidRDefault="00000000" w:rsidRPr="00000000" w14:paraId="00000023">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identify the two objects being compared and contrasted and explain its intended effect **</w:t>
            </w:r>
            <w:r w:rsidDel="00000000" w:rsidR="00000000" w:rsidRPr="00000000">
              <w:rPr>
                <w:rtl w:val="0"/>
              </w:rPr>
            </w:r>
          </w:p>
          <w:p w:rsidR="00000000" w:rsidDel="00000000" w:rsidP="00000000" w:rsidRDefault="00000000" w:rsidRPr="00000000" w14:paraId="00000024">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explain the writer’s choice by drawing links to other similar poems</w:t>
            </w: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sz w:val="20"/>
                <w:szCs w:val="20"/>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sz w:val="20"/>
                <w:szCs w:val="20"/>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QN 7</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Symbols refer to objects or words that carry a/ an ______________________</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rPr>
            </w:pPr>
            <w:r w:rsidDel="00000000" w:rsidR="00000000" w:rsidRPr="00000000">
              <w:rPr>
                <w:sz w:val="20"/>
                <w:szCs w:val="20"/>
                <w:rtl w:val="0"/>
              </w:rPr>
              <w:t xml:space="preserve">intertextual reference to a specific moment in time</w:t>
            </w:r>
          </w:p>
          <w:p w:rsidR="00000000" w:rsidDel="00000000" w:rsidP="00000000" w:rsidRDefault="00000000" w:rsidRPr="00000000" w14:paraId="0000002B">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larger significance or represents a larger idea, issue or value**</w:t>
            </w:r>
            <w:r w:rsidDel="00000000" w:rsidR="00000000" w:rsidRPr="00000000">
              <w:rPr>
                <w:rtl w:val="0"/>
              </w:rPr>
            </w:r>
          </w:p>
          <w:p w:rsidR="00000000" w:rsidDel="00000000" w:rsidP="00000000" w:rsidRDefault="00000000" w:rsidRPr="00000000" w14:paraId="0000002C">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exaggerated claim</w:t>
            </w:r>
            <w:r w:rsidDel="00000000" w:rsidR="00000000" w:rsidRPr="00000000">
              <w:rPr>
                <w:rtl w:val="0"/>
              </w:rPr>
            </w:r>
          </w:p>
          <w:p w:rsidR="00000000" w:rsidDel="00000000" w:rsidP="00000000" w:rsidRDefault="00000000" w:rsidRPr="00000000" w14:paraId="0000002D">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comparison with human attributes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QN 8</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A distinctive feature of ecopoems that should be discussed is: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rPr>
            </w:pPr>
            <w:r w:rsidDel="00000000" w:rsidR="00000000" w:rsidRPr="00000000">
              <w:rPr>
                <w:sz w:val="20"/>
                <w:szCs w:val="20"/>
                <w:rtl w:val="0"/>
              </w:rPr>
              <w:t xml:space="preserve">assessing use of animals to symbolise human struggle</w:t>
            </w:r>
          </w:p>
          <w:p w:rsidR="00000000" w:rsidDel="00000000" w:rsidP="00000000" w:rsidRDefault="00000000" w:rsidRPr="00000000" w14:paraId="00000031">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rPr>
            </w:pPr>
            <w:r w:rsidDel="00000000" w:rsidR="00000000" w:rsidRPr="00000000">
              <w:rPr>
                <w:sz w:val="20"/>
                <w:szCs w:val="20"/>
                <w:rtl w:val="0"/>
              </w:rPr>
              <w:t xml:space="preserve">assessing representation and privilege across human/animal worlds **</w:t>
            </w:r>
          </w:p>
          <w:p w:rsidR="00000000" w:rsidDel="00000000" w:rsidP="00000000" w:rsidRDefault="00000000" w:rsidRPr="00000000" w14:paraId="00000032">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assessing use of nature to convey human feelings</w:t>
            </w:r>
            <w:r w:rsidDel="00000000" w:rsidR="00000000" w:rsidRPr="00000000">
              <w:rPr>
                <w:rtl w:val="0"/>
              </w:rPr>
            </w:r>
          </w:p>
          <w:p w:rsidR="00000000" w:rsidDel="00000000" w:rsidP="00000000" w:rsidRDefault="00000000" w:rsidRPr="00000000" w14:paraId="00000033">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none of the above</w:t>
            </w:r>
            <w:r w:rsidDel="00000000" w:rsidR="00000000" w:rsidRPr="00000000">
              <w:rPr>
                <w:rtl w:val="0"/>
              </w:rPr>
            </w:r>
          </w:p>
        </w:tc>
      </w:tr>
    </w:tbl>
    <w:p w:rsidR="00000000" w:rsidDel="00000000" w:rsidP="00000000" w:rsidRDefault="00000000" w:rsidRPr="00000000" w14:paraId="00000034">
      <w:pPr>
        <w:jc w:val="center"/>
        <w:rPr>
          <w:b w:val="1"/>
          <w:sz w:val="20"/>
          <w:szCs w:val="20"/>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jc w:val="right"/>
      <w:rPr>
        <w:sz w:val="16"/>
        <w:szCs w:val="16"/>
      </w:rPr>
    </w:pPr>
    <w:r w:rsidDel="00000000" w:rsidR="00000000" w:rsidRPr="00000000">
      <w:rPr>
        <w:sz w:val="16"/>
        <w:szCs w:val="16"/>
        <w:rtl w:val="0"/>
      </w:rPr>
      <w:t xml:space="preserve">UNIT: ECOLOGICAL JUSTICE IN WORLD POETRY</w:t>
    </w:r>
  </w:p>
  <w:p w:rsidR="00000000" w:rsidDel="00000000" w:rsidP="00000000" w:rsidRDefault="00000000" w:rsidRPr="00000000" w14:paraId="0000003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cQ93lSFcDpRC8yqJ4VdzLssnAQ==">AMUW2mXahUnyDtorMHqbg3zUXbT35wEWaX6KqPvYbVKlJ+q1EG/87Ixm04gyo8ecmsPvnET1OqjOs6SbRKwO3Znum8Qy1fQcuU0JQSuQJChzFWA4HeGESgA=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